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EF87B3" w14:textId="77777777" w:rsidR="001F4AC1" w:rsidRPr="00973261" w:rsidRDefault="003817B0" w:rsidP="008F3E80">
      <w:pPr>
        <w:spacing w:line="380" w:lineRule="exact"/>
        <w:jc w:val="center"/>
        <w:rPr>
          <w:b/>
        </w:rPr>
      </w:pPr>
      <w:r w:rsidRPr="00973261">
        <w:rPr>
          <w:b/>
        </w:rPr>
        <w:t>XÁC NHẬN VIỆC TRÌNH KHÁNG NGHỊ HÀNG HẢI</w:t>
      </w:r>
    </w:p>
    <w:p w14:paraId="3E0EF80C" w14:textId="77777777" w:rsidR="007E3CD1" w:rsidRPr="00C252DC" w:rsidRDefault="007E3CD1" w:rsidP="008F3E80">
      <w:pPr>
        <w:spacing w:line="380" w:lineRule="exact"/>
        <w:jc w:val="both"/>
        <w:rPr>
          <w:b/>
        </w:rPr>
      </w:pPr>
      <w:r w:rsidRPr="00C252DC">
        <w:rPr>
          <w:b/>
        </w:rPr>
        <w:t>1. Trình tự thực hiện</w:t>
      </w:r>
    </w:p>
    <w:p w14:paraId="5F4EC29E" w14:textId="77777777" w:rsidR="007E3CD1" w:rsidRDefault="007E3CD1" w:rsidP="008F3E80">
      <w:pPr>
        <w:spacing w:line="380" w:lineRule="exact"/>
        <w:jc w:val="both"/>
      </w:pPr>
      <w:r>
        <w:t>a) Nộp hồ sơ TTHC:</w:t>
      </w:r>
    </w:p>
    <w:p w14:paraId="6B8D1491" w14:textId="77777777" w:rsidR="007E3CD1" w:rsidRDefault="007E3CD1" w:rsidP="008F3E80">
      <w:pPr>
        <w:spacing w:line="380" w:lineRule="exact"/>
        <w:jc w:val="both"/>
      </w:pPr>
      <w:r>
        <w:t>- Thuyền trưởng lập hồ sơ đề nghị xác nhận việc trình kháng nghị hàng hải đến cơ quan có thẩm quyền việc trình kháng nghị đến cơ quan có thẩm quyền xác nhận việc trình kháng nghị hàng hải .</w:t>
      </w:r>
    </w:p>
    <w:p w14:paraId="1E5AF178" w14:textId="77777777" w:rsidR="007E3CD1" w:rsidRDefault="007E3CD1" w:rsidP="008F3E80">
      <w:pPr>
        <w:spacing w:line="380" w:lineRule="exact"/>
        <w:jc w:val="both"/>
      </w:pPr>
      <w:r>
        <w:t xml:space="preserve">- Cơ quan có thẩm quyền bao gồm: </w:t>
      </w:r>
    </w:p>
    <w:p w14:paraId="21EE4690" w14:textId="77777777" w:rsidR="007E3CD1" w:rsidRDefault="007E3CD1" w:rsidP="008F3E80">
      <w:pPr>
        <w:spacing w:line="380" w:lineRule="exact"/>
        <w:jc w:val="both"/>
      </w:pPr>
      <w:r>
        <w:t xml:space="preserve">+ Cơ quan nhà nước có thẩm quyền xác nhận việc trình kháng nghị hàng hải tại Việt Nam là Cảng vụ Hàng hải hoặc đại diện Cảng vụ hàng hải hoặc Ủy Ban nhân dân cấp xã nơi gần nhất </w:t>
      </w:r>
    </w:p>
    <w:p w14:paraId="4D15BE1B" w14:textId="77777777" w:rsidR="007E3CD1" w:rsidRDefault="007E3CD1" w:rsidP="008F3E80">
      <w:pPr>
        <w:spacing w:line="380" w:lineRule="exact"/>
        <w:jc w:val="both"/>
      </w:pPr>
      <w:r>
        <w:t xml:space="preserve">+ Cơ quan nhà nước có thẩm quyền xác nhận việc trình kháng nghị hàng hải ở nước ngoài </w:t>
      </w:r>
      <w:r w:rsidR="00D22439">
        <w:t>là cơ quan đại diện của Việt Nam nơi gần nhất hoặc cơ quan, tổ chức có thẩm quyền của quốc gia nơi tàu thuyền hoạt động.</w:t>
      </w:r>
    </w:p>
    <w:p w14:paraId="562AE9B3" w14:textId="0A3746B6" w:rsidR="00D22439" w:rsidRDefault="00D22439" w:rsidP="008F3E80">
      <w:pPr>
        <w:spacing w:line="380" w:lineRule="exact"/>
        <w:jc w:val="both"/>
      </w:pPr>
      <w:r>
        <w:t xml:space="preserve">b) Giải quyết </w:t>
      </w:r>
      <w:r w:rsidR="00F71B64">
        <w:t>TTHC:</w:t>
      </w:r>
    </w:p>
    <w:p w14:paraId="47545457" w14:textId="77777777" w:rsidR="00D22439" w:rsidRDefault="00D22439" w:rsidP="008F3E80">
      <w:pPr>
        <w:spacing w:line="380" w:lineRule="exact"/>
        <w:jc w:val="both"/>
      </w:pPr>
      <w:r>
        <w:t xml:space="preserve">- Cơ quan có thẩm quyền tiếp nhận hồ sơ kiểm tra sự phù hợp của hồ sơ. Trường hợp hồ sơ chưa phù hợp, chậm nhất 30 phút , kể từ khi nhận được hồ sơ cơ quan có thẩm quyền hướng dẫn thuyền trưởng hoàn thiện hồ sơ theo quy định </w:t>
      </w:r>
      <w:r w:rsidR="00C91B49">
        <w:t>trường hợp không chấp thuận phải trả lời cho người làm thủ tục và nêu rõ lý do.</w:t>
      </w:r>
    </w:p>
    <w:p w14:paraId="09345F0E" w14:textId="77777777" w:rsidR="00C91B49" w:rsidRDefault="00C91B49" w:rsidP="008F3E80">
      <w:pPr>
        <w:spacing w:line="380" w:lineRule="exact"/>
        <w:jc w:val="both"/>
      </w:pPr>
      <w:r>
        <w:t xml:space="preserve">- Trong thời hạn không quá 01 giờ đối với Cảng vụ hàng hải, Đại diện Cảng vụ hàng hải và 03 giờ đối với các cơ quan có thẩm quyền khác, kể từ khi đã nhận đủ các giấy tờ hợp lệ, cơ quan có thẩm quyển </w:t>
      </w:r>
      <w:r w:rsidR="003B558B">
        <w:t>xác nhận việc trình kháng nghị hàng hải.</w:t>
      </w:r>
    </w:p>
    <w:p w14:paraId="392F6092" w14:textId="77777777" w:rsidR="003B558B" w:rsidRDefault="003B558B" w:rsidP="008F3E80">
      <w:pPr>
        <w:spacing w:line="380" w:lineRule="exact"/>
        <w:jc w:val="both"/>
      </w:pPr>
      <w:r>
        <w:t>- Cơ quan xác nhận việc trình kháng nghị hàng hải tiến hành lưu hồ sơ và gửi trả cho thuyền trưởng các bản kháng nghị hàng hải còn lại đã được xác nhận.</w:t>
      </w:r>
    </w:p>
    <w:p w14:paraId="69989BA0" w14:textId="77777777" w:rsidR="003B558B" w:rsidRPr="00C252DC" w:rsidRDefault="003B558B" w:rsidP="008F3E80">
      <w:pPr>
        <w:spacing w:line="380" w:lineRule="exact"/>
        <w:jc w:val="both"/>
        <w:rPr>
          <w:b/>
        </w:rPr>
      </w:pPr>
      <w:r w:rsidRPr="00C252DC">
        <w:rPr>
          <w:b/>
        </w:rPr>
        <w:t>2. Cách thức thực hiện</w:t>
      </w:r>
    </w:p>
    <w:p w14:paraId="1E973A1F" w14:textId="77777777" w:rsidR="003B558B" w:rsidRDefault="003B558B" w:rsidP="008F3E80">
      <w:pPr>
        <w:spacing w:line="380" w:lineRule="exact"/>
        <w:jc w:val="both"/>
      </w:pPr>
      <w:r>
        <w:t>- Nộp hồ sơ trực tiếp</w:t>
      </w:r>
    </w:p>
    <w:p w14:paraId="2A9D6771" w14:textId="77777777" w:rsidR="003B558B" w:rsidRPr="00C252DC" w:rsidRDefault="003B558B" w:rsidP="008F3E80">
      <w:pPr>
        <w:spacing w:line="380" w:lineRule="exact"/>
        <w:jc w:val="both"/>
        <w:rPr>
          <w:b/>
        </w:rPr>
      </w:pPr>
      <w:r w:rsidRPr="00C252DC">
        <w:rPr>
          <w:b/>
        </w:rPr>
        <w:t>3. Thành phần, số lượng hồ sơ:</w:t>
      </w:r>
    </w:p>
    <w:p w14:paraId="73962C05" w14:textId="77777777" w:rsidR="003B558B" w:rsidRDefault="003B558B" w:rsidP="008F3E80">
      <w:pPr>
        <w:spacing w:line="380" w:lineRule="exact"/>
        <w:jc w:val="both"/>
      </w:pPr>
      <w:r>
        <w:t>a) Thành phần hồ sơ:</w:t>
      </w:r>
    </w:p>
    <w:p w14:paraId="6323B114" w14:textId="77777777" w:rsidR="003B558B" w:rsidRDefault="003B558B" w:rsidP="008F3E80">
      <w:pPr>
        <w:spacing w:line="380" w:lineRule="exact"/>
        <w:jc w:val="both"/>
      </w:pPr>
      <w:r>
        <w:t>- Các giấy tờ phải nộp với đối với tàu biển, tàu công vụ, giàn di động, tàu ngầm, tàu lặn, thủy phi cơ và phương tiện thủy nội địa mang cấp VR-SB, bao gồm:</w:t>
      </w:r>
    </w:p>
    <w:p w14:paraId="6B4D3071" w14:textId="77777777" w:rsidR="003B558B" w:rsidRDefault="003B558B" w:rsidP="008F3E80">
      <w:pPr>
        <w:spacing w:line="380" w:lineRule="exact"/>
        <w:jc w:val="both"/>
      </w:pPr>
      <w:r>
        <w:t xml:space="preserve">+ Kháng nghị hàng hải (02 bản); </w:t>
      </w:r>
    </w:p>
    <w:p w14:paraId="0B4859A3" w14:textId="77777777" w:rsidR="003B558B" w:rsidRDefault="003B558B" w:rsidP="008F3E80">
      <w:pPr>
        <w:spacing w:line="380" w:lineRule="exact"/>
        <w:jc w:val="both"/>
      </w:pPr>
      <w:r>
        <w:lastRenderedPageBreak/>
        <w:t>+ Bản trích sao các loại nhật ký của tàu thuyền có liên quan đến vụ việc (01 bản)</w:t>
      </w:r>
    </w:p>
    <w:p w14:paraId="71A37BFB" w14:textId="77777777" w:rsidR="003B558B" w:rsidRDefault="003B558B" w:rsidP="008F3E80">
      <w:pPr>
        <w:spacing w:line="380" w:lineRule="exact"/>
        <w:jc w:val="both"/>
      </w:pPr>
      <w:r>
        <w:t>+ Bản trích sao hải đồ liên quan đến vụ việc (trừ trường hợp tai nạ</w:t>
      </w:r>
      <w:r w:rsidR="00851AFE">
        <w:t>n, sự cố xẩy ra khi tàu thuyền đang neo đạu tại cảng biển) (01 bản);</w:t>
      </w:r>
    </w:p>
    <w:p w14:paraId="27D84E1C" w14:textId="77777777" w:rsidR="00851AFE" w:rsidRDefault="00851AFE" w:rsidP="008F3E80">
      <w:pPr>
        <w:spacing w:line="380" w:lineRule="exact"/>
        <w:jc w:val="both"/>
      </w:pPr>
      <w:r>
        <w:t>Các giấy tờ phải có chữ ký của thuyền trưởng và đóng dấu của thuyền trưởng (nếu có); đối với bản kháng nghị hàng hải ngoài chữ ký của thuyền trưởng và đóng dấu của tàu thuyền (nếu có con dấu) còn phải có chữ ký của máy trưởng, một sỹ quan hoặc một thủy thủ với tư cách là những người làm chứng.</w:t>
      </w:r>
    </w:p>
    <w:p w14:paraId="303960D0" w14:textId="77777777" w:rsidR="00851AFE" w:rsidRDefault="00851AFE" w:rsidP="008F3E80">
      <w:pPr>
        <w:spacing w:line="380" w:lineRule="exact"/>
        <w:jc w:val="both"/>
      </w:pPr>
      <w:r>
        <w:t>- Các giấy tờ phải nộp đối với phương tiện thủy nội địa (trừ phương tiện thủy nội địa mang cấp VR-SB), tàu cá, bao gồm:</w:t>
      </w:r>
    </w:p>
    <w:p w14:paraId="2443E0D5" w14:textId="77777777" w:rsidR="00851AFE" w:rsidRDefault="00851AFE" w:rsidP="008F3E80">
      <w:pPr>
        <w:spacing w:line="380" w:lineRule="exact"/>
        <w:jc w:val="both"/>
      </w:pPr>
      <w:r>
        <w:t>+ Kháng nghị hàng hải (02 bản)</w:t>
      </w:r>
    </w:p>
    <w:p w14:paraId="5B1519FA" w14:textId="77777777" w:rsidR="00851AFE" w:rsidRDefault="00851AFE" w:rsidP="008F3E80">
      <w:pPr>
        <w:spacing w:line="380" w:lineRule="exact"/>
        <w:jc w:val="both"/>
      </w:pPr>
      <w:r>
        <w:t>+ Bản trích các loại nhật ký của tàu thuyền có liên quan đến vụ việc (01 bản nếu có)</w:t>
      </w:r>
    </w:p>
    <w:p w14:paraId="53927A6A" w14:textId="77777777" w:rsidR="00851AFE" w:rsidRDefault="00851AFE" w:rsidP="008F3E80">
      <w:pPr>
        <w:spacing w:line="380" w:lineRule="exact"/>
        <w:jc w:val="both"/>
      </w:pPr>
      <w:r>
        <w:t>+ Bản sao tự họa có mô tả sơ đồ vị trí xẩy ra tai nạ</w:t>
      </w:r>
      <w:r w:rsidR="007F3CC0">
        <w:t>n, sự cố và đính kèm hình ảnh (01 bản nếu có).</w:t>
      </w:r>
    </w:p>
    <w:p w14:paraId="356F123E" w14:textId="77777777" w:rsidR="007F3CC0" w:rsidRDefault="007F3CC0" w:rsidP="008F3E80">
      <w:pPr>
        <w:spacing w:line="380" w:lineRule="exact"/>
        <w:jc w:val="both"/>
      </w:pPr>
      <w:r>
        <w:t>Các giấy tờ này phải có chữ ký của thuyền trưởng và đóng dấu của tàu thuyền (nếu có); đối với bản kháng nghị hàng hải, ngoài chữ ký của thuyền trưởng và đóng dấu của tàu thuyền (nếu có con dấu) còn phải có chữ ký của máy trưởng, một sỹ quan hoặc một thủy thủ với tư cách là những người làm chứng.</w:t>
      </w:r>
    </w:p>
    <w:p w14:paraId="011BB748" w14:textId="77777777" w:rsidR="007F3CC0" w:rsidRDefault="007F3CC0" w:rsidP="008F3E80">
      <w:pPr>
        <w:spacing w:line="380" w:lineRule="exact"/>
        <w:jc w:val="both"/>
      </w:pPr>
      <w:r>
        <w:t>- Các giấy tờ phải xuất trình: Đối với tàu biển, tàu công vụ, giàn di động, tàu ngầm tàu lặn, thủy phi cơ và phương tiện thủy nội địa mang cấp VR-SB phải xuất trình các loại nhật ký liên quan đến vụ việc (bản chính).</w:t>
      </w:r>
    </w:p>
    <w:p w14:paraId="1F530812" w14:textId="77777777" w:rsidR="00DC08F8" w:rsidRDefault="00DC08F8" w:rsidP="008F3E80">
      <w:pPr>
        <w:spacing w:line="380" w:lineRule="exact"/>
        <w:jc w:val="both"/>
      </w:pPr>
      <w:r>
        <w:t>b) Số lượng hồ sơ: 01 bộ</w:t>
      </w:r>
    </w:p>
    <w:p w14:paraId="4F6955E2" w14:textId="77777777" w:rsidR="00DC08F8" w:rsidRPr="00C252DC" w:rsidRDefault="00DC08F8" w:rsidP="008F3E80">
      <w:pPr>
        <w:spacing w:line="380" w:lineRule="exact"/>
        <w:jc w:val="both"/>
        <w:rPr>
          <w:b/>
        </w:rPr>
      </w:pPr>
      <w:r w:rsidRPr="00C252DC">
        <w:rPr>
          <w:b/>
        </w:rPr>
        <w:t xml:space="preserve">4. Thời han giải quyết </w:t>
      </w:r>
    </w:p>
    <w:p w14:paraId="17109F0D" w14:textId="77777777" w:rsidR="00DC08F8" w:rsidRDefault="00DC08F8" w:rsidP="008F3E80">
      <w:pPr>
        <w:spacing w:line="380" w:lineRule="exact"/>
        <w:jc w:val="both"/>
      </w:pPr>
      <w:r>
        <w:t xml:space="preserve">Trong thời hạn không quá 01 giờ đối với cảng vụ hàng hải, Đại diện Cảng vụ hàng hải </w:t>
      </w:r>
      <w:r w:rsidR="002F2EF0">
        <w:t>và 03 giờ đối với cơ quan có thẩm quyền khác, kể từ khi đã nhận đủ các giấy tờ hợp lệ.</w:t>
      </w:r>
    </w:p>
    <w:p w14:paraId="1F01B520" w14:textId="5B7E1EE6" w:rsidR="002F2EF0" w:rsidRDefault="002F2EF0" w:rsidP="008F3E80">
      <w:pPr>
        <w:spacing w:line="380" w:lineRule="exact"/>
        <w:jc w:val="both"/>
      </w:pPr>
      <w:r w:rsidRPr="00C252DC">
        <w:rPr>
          <w:b/>
        </w:rPr>
        <w:t>5. Đối tượng thực hiện thủ tục hành chính</w:t>
      </w:r>
      <w:r w:rsidR="0021371D">
        <w:rPr>
          <w:b/>
        </w:rPr>
        <w:t xml:space="preserve">: </w:t>
      </w:r>
      <w:r>
        <w:t>Tổ chức, cá nhân.</w:t>
      </w:r>
    </w:p>
    <w:p w14:paraId="1F8E3DDB" w14:textId="77777777" w:rsidR="002F2EF0" w:rsidRPr="00C252DC" w:rsidRDefault="002F2EF0" w:rsidP="008F3E80">
      <w:pPr>
        <w:spacing w:line="380" w:lineRule="exact"/>
        <w:jc w:val="both"/>
        <w:rPr>
          <w:b/>
        </w:rPr>
      </w:pPr>
      <w:r w:rsidRPr="00C252DC">
        <w:rPr>
          <w:b/>
        </w:rPr>
        <w:t>6. Cơ quan thực hiện TTHC:</w:t>
      </w:r>
    </w:p>
    <w:p w14:paraId="2EE7BB00" w14:textId="77777777" w:rsidR="002F2EF0" w:rsidRDefault="002F2EF0" w:rsidP="008F3E80">
      <w:pPr>
        <w:spacing w:line="380" w:lineRule="exact"/>
        <w:jc w:val="both"/>
      </w:pPr>
      <w:r>
        <w:t xml:space="preserve">a) Các cơ quan có thẩm quyền quyết định: Cảng vụ Hàng hải hoặc đại diện Cảng vụ Hàng hoặc ủy ban nhân dân cấp xã nơi gần nhất (xác nhận trình kháng nghị hàng hải tại Việt Nam), cơ quan đại diện của Việt Nam </w:t>
      </w:r>
      <w:r w:rsidR="00973261">
        <w:t>nơi gần nhất hoặc cơ quan, tổ chức có thẩm quyền của quốc gia nơi tàu thuyền hoạt động (xác nhận việc trình kháng nghị hàng hải ở nước ngoài);</w:t>
      </w:r>
    </w:p>
    <w:p w14:paraId="0AFDAA92" w14:textId="77777777" w:rsidR="00973261" w:rsidRDefault="00973261" w:rsidP="008F3E80">
      <w:pPr>
        <w:spacing w:line="380" w:lineRule="exact"/>
        <w:jc w:val="both"/>
      </w:pPr>
      <w:r>
        <w:lastRenderedPageBreak/>
        <w:t>b) Cơ quan hoặc người có thẩm quyền được ủy quyền hoặc phân cấp thực hiện: Không có.</w:t>
      </w:r>
    </w:p>
    <w:p w14:paraId="40856606" w14:textId="77777777" w:rsidR="00973261" w:rsidRDefault="00973261" w:rsidP="008F3E80">
      <w:pPr>
        <w:spacing w:line="380" w:lineRule="exact"/>
        <w:jc w:val="both"/>
      </w:pPr>
      <w:r>
        <w:t>c) Cơ quan trực tiếp thực hiện TTHC: Cảng vụ hàng hải hoặc đại diện cảng vụ hàng hải hoặc ủy ban nhân dân cấp xã nơi gần nhất; cơ quan đại diện của Việt Nam nơi gần nhất hoặc cơ quan, tổ chức có thẩm quyền của quốc gia nơi tàu thuyền hoạt động</w:t>
      </w:r>
    </w:p>
    <w:p w14:paraId="58A7DCDA" w14:textId="77777777" w:rsidR="00973261" w:rsidRDefault="00973261" w:rsidP="008F3E80">
      <w:pPr>
        <w:spacing w:line="380" w:lineRule="exact"/>
        <w:jc w:val="both"/>
      </w:pPr>
      <w:r>
        <w:t>d) Cơ quan phối hợp: không có</w:t>
      </w:r>
    </w:p>
    <w:p w14:paraId="3AD08DE2" w14:textId="77777777" w:rsidR="00973261" w:rsidRPr="0021371D" w:rsidRDefault="00973261" w:rsidP="008F3E80">
      <w:pPr>
        <w:spacing w:line="380" w:lineRule="exact"/>
        <w:jc w:val="both"/>
        <w:rPr>
          <w:bCs/>
        </w:rPr>
      </w:pPr>
      <w:r w:rsidRPr="00C252DC">
        <w:rPr>
          <w:b/>
        </w:rPr>
        <w:t xml:space="preserve">7. Kết quả thực hiện thủ tục hành chính: </w:t>
      </w:r>
      <w:r w:rsidRPr="0021371D">
        <w:rPr>
          <w:bCs/>
        </w:rPr>
        <w:t>Xác nhận việc trình kháng nghị hàng hải</w:t>
      </w:r>
      <w:r w:rsidR="00F05EA4" w:rsidRPr="0021371D">
        <w:rPr>
          <w:bCs/>
        </w:rPr>
        <w:t>.</w:t>
      </w:r>
    </w:p>
    <w:p w14:paraId="6DDFE626" w14:textId="77777777" w:rsidR="00F05EA4" w:rsidRPr="00C252DC" w:rsidRDefault="00F05EA4" w:rsidP="008F3E80">
      <w:pPr>
        <w:spacing w:line="380" w:lineRule="exact"/>
        <w:jc w:val="both"/>
        <w:rPr>
          <w:b/>
        </w:rPr>
      </w:pPr>
      <w:r w:rsidRPr="00C252DC">
        <w:rPr>
          <w:b/>
        </w:rPr>
        <w:t>8. Phí, lệ phí:</w:t>
      </w:r>
    </w:p>
    <w:p w14:paraId="418D31D9" w14:textId="77777777" w:rsidR="00F05EA4" w:rsidRDefault="00F05EA4" w:rsidP="008F3E80">
      <w:pPr>
        <w:spacing w:line="380" w:lineRule="exact"/>
        <w:jc w:val="both"/>
      </w:pPr>
      <w:r>
        <w:t xml:space="preserve">- Phí xác nhận kháng nghị hàng hải: </w:t>
      </w:r>
    </w:p>
    <w:p w14:paraId="60BE16FD" w14:textId="77777777" w:rsidR="00F05EA4" w:rsidRDefault="00F05EA4" w:rsidP="008F3E80">
      <w:pPr>
        <w:spacing w:line="380" w:lineRule="exact"/>
        <w:jc w:val="both"/>
      </w:pPr>
      <w:r>
        <w:t>+ Đối với tàu thuyền hoạt động hàng hải quốc tế : 50 USD/ lần</w:t>
      </w:r>
    </w:p>
    <w:p w14:paraId="7784DAD9" w14:textId="77777777" w:rsidR="00F05EA4" w:rsidRDefault="00F05EA4" w:rsidP="008F3E80">
      <w:pPr>
        <w:spacing w:line="380" w:lineRule="exact"/>
        <w:jc w:val="both"/>
      </w:pPr>
      <w:r>
        <w:t>+ Đối với tàu thuyền hoạt động hàng hải nội địa: 200.000 đồng /lần</w:t>
      </w:r>
    </w:p>
    <w:p w14:paraId="3ECCA919" w14:textId="77777777" w:rsidR="00F05EA4" w:rsidRPr="00C252DC" w:rsidRDefault="00F05EA4" w:rsidP="008F3E80">
      <w:pPr>
        <w:spacing w:line="380" w:lineRule="exact"/>
        <w:jc w:val="both"/>
        <w:rPr>
          <w:b/>
        </w:rPr>
      </w:pPr>
      <w:r w:rsidRPr="00C252DC">
        <w:rPr>
          <w:b/>
        </w:rPr>
        <w:t>9. Tên mẫu đơn mẫu tờ khai hành chính : Không có</w:t>
      </w:r>
    </w:p>
    <w:p w14:paraId="4C7FFE12" w14:textId="77777777" w:rsidR="00F05EA4" w:rsidRPr="00C252DC" w:rsidRDefault="00F05EA4" w:rsidP="008F3E80">
      <w:pPr>
        <w:spacing w:line="380" w:lineRule="exact"/>
        <w:jc w:val="both"/>
        <w:rPr>
          <w:b/>
        </w:rPr>
      </w:pPr>
      <w:r w:rsidRPr="00C252DC">
        <w:rPr>
          <w:b/>
        </w:rPr>
        <w:t>10. Yêu cầu điều kiện thực hiện thủ tục hành chính: Không có</w:t>
      </w:r>
    </w:p>
    <w:p w14:paraId="6542D825" w14:textId="77777777" w:rsidR="00F05EA4" w:rsidRPr="00C252DC" w:rsidRDefault="00F05EA4" w:rsidP="008F3E80">
      <w:pPr>
        <w:spacing w:line="380" w:lineRule="exact"/>
        <w:jc w:val="both"/>
        <w:rPr>
          <w:b/>
        </w:rPr>
      </w:pPr>
      <w:r w:rsidRPr="00C252DC">
        <w:rPr>
          <w:b/>
        </w:rPr>
        <w:t xml:space="preserve">11. Căn cứ pháp lý của thủ tục hành chính </w:t>
      </w:r>
    </w:p>
    <w:p w14:paraId="506AFAF4" w14:textId="77777777" w:rsidR="00F05EA4" w:rsidRDefault="00F05EA4" w:rsidP="008F3E80">
      <w:pPr>
        <w:spacing w:line="380" w:lineRule="exact"/>
        <w:jc w:val="both"/>
      </w:pPr>
      <w:r>
        <w:t>- Bộ luật hàng hải Việt Nam 2015</w:t>
      </w:r>
    </w:p>
    <w:p w14:paraId="332A319E" w14:textId="77777777" w:rsidR="00F05EA4" w:rsidRDefault="00F05EA4" w:rsidP="008F3E80">
      <w:pPr>
        <w:spacing w:line="380" w:lineRule="exact"/>
        <w:jc w:val="both"/>
      </w:pPr>
      <w:r>
        <w:t xml:space="preserve">- Thông tư 30/2016/TT-BGTVT ngày 28/10/2016 của Bộ trưởng Bộ GTVT quy định </w:t>
      </w:r>
      <w:r w:rsidR="003B219A">
        <w:t>về thủ tục trình và xác nhận kháng nghị hàng hải;</w:t>
      </w:r>
    </w:p>
    <w:p w14:paraId="74BE3F1B" w14:textId="77777777" w:rsidR="003B219A" w:rsidRDefault="003B219A" w:rsidP="008F3E80">
      <w:pPr>
        <w:spacing w:line="380" w:lineRule="exact"/>
        <w:jc w:val="both"/>
      </w:pPr>
      <w:r>
        <w:t>- Thông tư 261/2016/TT-BTC ngày 14/11/2016 của Bộ trưởng Bộ tài chính quy định về phí , lệ phí hàng hải biểu mức thu phí lệ phí hàng hải.</w:t>
      </w:r>
    </w:p>
    <w:p w14:paraId="4187DE4D" w14:textId="77777777" w:rsidR="003B558B" w:rsidRDefault="003B558B" w:rsidP="008F3E80">
      <w:pPr>
        <w:spacing w:line="380" w:lineRule="exact"/>
        <w:jc w:val="both"/>
      </w:pPr>
    </w:p>
    <w:sectPr w:rsidR="003B558B" w:rsidSect="008F3E80">
      <w:pgSz w:w="12240" w:h="15840"/>
      <w:pgMar w:top="851"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7B0"/>
    <w:rsid w:val="001F4AC1"/>
    <w:rsid w:val="0021371D"/>
    <w:rsid w:val="002F2EF0"/>
    <w:rsid w:val="003817B0"/>
    <w:rsid w:val="003B219A"/>
    <w:rsid w:val="003B558B"/>
    <w:rsid w:val="00737E0B"/>
    <w:rsid w:val="007D0B96"/>
    <w:rsid w:val="007E3CD1"/>
    <w:rsid w:val="007F3CC0"/>
    <w:rsid w:val="00851AFE"/>
    <w:rsid w:val="008F3E80"/>
    <w:rsid w:val="00973261"/>
    <w:rsid w:val="00C252DC"/>
    <w:rsid w:val="00C91B49"/>
    <w:rsid w:val="00D0646F"/>
    <w:rsid w:val="00D22439"/>
    <w:rsid w:val="00DC08F8"/>
    <w:rsid w:val="00E51DC9"/>
    <w:rsid w:val="00F05EA4"/>
    <w:rsid w:val="00F71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E6172"/>
  <w15:docId w15:val="{CBF3EB0B-AEC0-43A4-9935-14ECEB82E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8"/>
        <w:szCs w:val="22"/>
        <w:lang w:val="en-US" w:eastAsia="en-US" w:bidi="ar-SA"/>
      </w:rPr>
    </w:rPrDefault>
    <w:pPrDefault>
      <w:pPr>
        <w:spacing w:before="120" w:after="120" w:line="240" w:lineRule="exact"/>
        <w:ind w:left="23" w:hanging="2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0973915552</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lavanhung</dc:creator>
  <cp:keywords/>
  <dc:description/>
  <cp:lastModifiedBy>User</cp:lastModifiedBy>
  <cp:revision>5</cp:revision>
  <dcterms:created xsi:type="dcterms:W3CDTF">2020-11-06T02:53:00Z</dcterms:created>
  <dcterms:modified xsi:type="dcterms:W3CDTF">2024-10-24T01:19:00Z</dcterms:modified>
</cp:coreProperties>
</file>